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824FA">
        <w:rPr>
          <w:rFonts w:ascii="Times New Roman" w:hAnsi="Times New Roman" w:cs="Times New Roman"/>
          <w:sz w:val="28"/>
          <w:szCs w:val="28"/>
        </w:rPr>
        <w:t xml:space="preserve">Как сохранить </w:t>
      </w:r>
      <w:r>
        <w:rPr>
          <w:rFonts w:ascii="Times New Roman" w:hAnsi="Times New Roman" w:cs="Times New Roman"/>
          <w:sz w:val="28"/>
          <w:szCs w:val="28"/>
        </w:rPr>
        <w:t>наши лесные богатства?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перспективы развития ветровой энергетики в России.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перспективы приливной энергетики.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 арктического шельфа России.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Энергетические кладовые Европейского Севера.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Карелия – край лесов, гранитных скал и озер.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Янтарные сокровища России.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Рекреационные ресурсы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Европейского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Северо-Запада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кольцо России.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Центральная Россия – очаг развития новейших отраслей в хозяйстве России.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Кавказские Минеральные Воды – старейший российский эколого-курортный регион.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Заповедники и национальные парки Поволжья.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Подземные достопримечательности Пермского края.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Горнолыжные курорты Урала.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Самобытная культура народов Севера.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Чудеса природы Алтая.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Роль Енисея в хозяйстве Восточной Сибири.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Край вулканов и гейзеров – чудеса природы полуострова Камчатка.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Круиз по Амуру.</w:t>
      </w:r>
    </w:p>
    <w:p w:rsidR="009824FA" w:rsidRDefault="009824FA" w:rsidP="009824F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Инновационные и наукоемкие производства на Дальнем Востоке.</w:t>
      </w:r>
    </w:p>
    <w:p w:rsidR="009824FA" w:rsidRPr="009824FA" w:rsidRDefault="009824FA" w:rsidP="009824F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9824FA" w:rsidRPr="0098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54E"/>
    <w:multiLevelType w:val="hybridMultilevel"/>
    <w:tmpl w:val="BDB2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90BEE"/>
    <w:multiLevelType w:val="hybridMultilevel"/>
    <w:tmpl w:val="5950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4FA"/>
    <w:rsid w:val="0098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>школа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2015-09-13T17:07:00Z</dcterms:created>
  <dcterms:modified xsi:type="dcterms:W3CDTF">2015-09-13T17:12:00Z</dcterms:modified>
</cp:coreProperties>
</file>